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218AB" w14:textId="66229FB0" w:rsidR="009B6BE7" w:rsidRDefault="009B7E36" w:rsidP="009B6BE7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14 September 2023</w:t>
      </w:r>
    </w:p>
    <w:p w14:paraId="0B2037B0" w14:textId="6E050173" w:rsidR="002A7860" w:rsidRDefault="002A7860" w:rsidP="009B6BE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115808D" w14:textId="40F19117" w:rsidR="002A7860" w:rsidRDefault="002A7860" w:rsidP="009B6BE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F0A8AF" w14:textId="77777777" w:rsidR="00377048" w:rsidRDefault="00377048" w:rsidP="002A786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01745F8" w14:textId="77777777" w:rsidR="00377048" w:rsidRDefault="00377048" w:rsidP="002A786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E580077" w14:textId="67D859EA" w:rsidR="002A7860" w:rsidRPr="00BD6E7B" w:rsidRDefault="002A7860" w:rsidP="002A7860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D6E7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REQUEST FOR </w:t>
      </w:r>
      <w:r w:rsidR="007E0AA8">
        <w:rPr>
          <w:rFonts w:ascii="Arial" w:hAnsi="Arial" w:cs="Arial"/>
          <w:b/>
          <w:bCs/>
          <w:color w:val="000000" w:themeColor="text1"/>
          <w:sz w:val="24"/>
          <w:szCs w:val="24"/>
        </w:rPr>
        <w:t>PROPOSAL</w:t>
      </w:r>
    </w:p>
    <w:p w14:paraId="720A266D" w14:textId="77777777" w:rsidR="009B6BE7" w:rsidRDefault="009B6BE7" w:rsidP="009B6BE7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C457925" w14:textId="37E41096" w:rsidR="00A61C2F" w:rsidRDefault="00A61C2F" w:rsidP="00BD6E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5D2DFF" w14:textId="77777777" w:rsidR="00377048" w:rsidRPr="009B6BE7" w:rsidRDefault="00377048" w:rsidP="00BD6E7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729646D" w14:textId="77777777" w:rsidR="001D3CD3" w:rsidRPr="009B6BE7" w:rsidRDefault="001D3CD3" w:rsidP="001D3CD3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14:paraId="15C71E68" w14:textId="4EC792D6" w:rsidR="00AE30D8" w:rsidRPr="007A1768" w:rsidRDefault="00AE30D8" w:rsidP="00AE30D8">
      <w:pPr>
        <w:jc w:val="both"/>
        <w:rPr>
          <w:rFonts w:ascii="Arial" w:hAnsi="Arial" w:cs="Arial"/>
          <w:sz w:val="20"/>
          <w:szCs w:val="20"/>
        </w:rPr>
      </w:pPr>
      <w:r w:rsidRPr="007A1768">
        <w:rPr>
          <w:rFonts w:ascii="Arial" w:hAnsi="Arial" w:cs="Arial"/>
          <w:sz w:val="20"/>
          <w:szCs w:val="20"/>
        </w:rPr>
        <w:t>The Philippine Department of Tourism – Sydney</w:t>
      </w:r>
      <w:r w:rsidR="007E0AA8">
        <w:rPr>
          <w:rFonts w:ascii="Arial" w:hAnsi="Arial" w:cs="Arial"/>
          <w:sz w:val="20"/>
          <w:szCs w:val="20"/>
        </w:rPr>
        <w:t xml:space="preserve"> (</w:t>
      </w:r>
      <w:proofErr w:type="gramStart"/>
      <w:r w:rsidR="007E0AA8">
        <w:rPr>
          <w:rFonts w:ascii="Arial" w:hAnsi="Arial" w:cs="Arial"/>
          <w:sz w:val="20"/>
          <w:szCs w:val="20"/>
        </w:rPr>
        <w:t xml:space="preserve">PDOT) </w:t>
      </w:r>
      <w:r w:rsidRPr="007A17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is</w:t>
      </w:r>
      <w:proofErr w:type="gramEnd"/>
      <w:r>
        <w:rPr>
          <w:rFonts w:ascii="Arial" w:hAnsi="Arial" w:cs="Arial"/>
          <w:sz w:val="20"/>
          <w:szCs w:val="20"/>
        </w:rPr>
        <w:t xml:space="preserve"> inviting </w:t>
      </w:r>
      <w:r w:rsidR="007E0AA8">
        <w:rPr>
          <w:rFonts w:ascii="Arial" w:hAnsi="Arial" w:cs="Arial"/>
          <w:sz w:val="20"/>
          <w:szCs w:val="20"/>
        </w:rPr>
        <w:t>Sydney- based workplace relations specialists/companies</w:t>
      </w:r>
      <w:r>
        <w:rPr>
          <w:rFonts w:ascii="Arial" w:hAnsi="Arial" w:cs="Arial"/>
          <w:sz w:val="20"/>
          <w:szCs w:val="20"/>
        </w:rPr>
        <w:t xml:space="preserve"> to send </w:t>
      </w:r>
      <w:r w:rsidR="007E0AA8">
        <w:rPr>
          <w:rFonts w:ascii="Arial" w:hAnsi="Arial" w:cs="Arial"/>
          <w:sz w:val="20"/>
          <w:szCs w:val="20"/>
        </w:rPr>
        <w:t>proposals</w:t>
      </w:r>
      <w:r>
        <w:rPr>
          <w:rFonts w:ascii="Arial" w:hAnsi="Arial" w:cs="Arial"/>
          <w:sz w:val="20"/>
          <w:szCs w:val="20"/>
        </w:rPr>
        <w:t xml:space="preserve"> for </w:t>
      </w:r>
      <w:r w:rsidR="007E0AA8">
        <w:rPr>
          <w:rFonts w:ascii="Arial" w:hAnsi="Arial" w:cs="Arial"/>
          <w:sz w:val="20"/>
          <w:szCs w:val="20"/>
        </w:rPr>
        <w:t>HR consultancy and advisory services</w:t>
      </w:r>
      <w:r w:rsidRPr="007A1768">
        <w:rPr>
          <w:rFonts w:ascii="Arial" w:hAnsi="Arial" w:cs="Arial"/>
          <w:sz w:val="20"/>
          <w:szCs w:val="20"/>
        </w:rPr>
        <w:t xml:space="preserve">.  Attached </w:t>
      </w:r>
      <w:proofErr w:type="gramStart"/>
      <w:r w:rsidR="007E0AA8">
        <w:rPr>
          <w:rFonts w:ascii="Arial" w:hAnsi="Arial" w:cs="Arial"/>
          <w:sz w:val="20"/>
          <w:szCs w:val="20"/>
        </w:rPr>
        <w:t xml:space="preserve">are </w:t>
      </w:r>
      <w:r w:rsidRPr="007A1768">
        <w:rPr>
          <w:rFonts w:ascii="Arial" w:hAnsi="Arial" w:cs="Arial"/>
          <w:sz w:val="20"/>
          <w:szCs w:val="20"/>
        </w:rPr>
        <w:t xml:space="preserve"> the</w:t>
      </w:r>
      <w:proofErr w:type="gramEnd"/>
      <w:r w:rsidRPr="007A1768">
        <w:rPr>
          <w:rFonts w:ascii="Arial" w:hAnsi="Arial" w:cs="Arial"/>
          <w:sz w:val="20"/>
          <w:szCs w:val="20"/>
        </w:rPr>
        <w:t xml:space="preserve"> detailed Terms of Reference. </w:t>
      </w:r>
    </w:p>
    <w:p w14:paraId="10773CE2" w14:textId="77777777" w:rsidR="00AE30D8" w:rsidRDefault="00AE30D8" w:rsidP="00AE30D8">
      <w:pPr>
        <w:jc w:val="both"/>
        <w:rPr>
          <w:rFonts w:ascii="Arial" w:hAnsi="Arial" w:cs="Arial"/>
          <w:sz w:val="20"/>
          <w:szCs w:val="20"/>
        </w:rPr>
      </w:pPr>
    </w:p>
    <w:p w14:paraId="44CE4F04" w14:textId="108E4A46" w:rsidR="00AE30D8" w:rsidRPr="007E0AA8" w:rsidRDefault="00AE30D8" w:rsidP="00BD6E7B">
      <w:pPr>
        <w:jc w:val="both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7A1768">
        <w:rPr>
          <w:rFonts w:ascii="Arial" w:hAnsi="Arial" w:cs="Arial"/>
          <w:sz w:val="20"/>
          <w:szCs w:val="20"/>
        </w:rPr>
        <w:t xml:space="preserve">Please </w:t>
      </w:r>
      <w:r w:rsidR="00B5215C">
        <w:rPr>
          <w:rFonts w:ascii="Arial" w:hAnsi="Arial" w:cs="Arial"/>
          <w:sz w:val="20"/>
          <w:szCs w:val="20"/>
        </w:rPr>
        <w:t>email</w:t>
      </w:r>
      <w:r w:rsidRPr="007A1768">
        <w:rPr>
          <w:rFonts w:ascii="Arial" w:hAnsi="Arial" w:cs="Arial"/>
          <w:sz w:val="20"/>
          <w:szCs w:val="20"/>
        </w:rPr>
        <w:t xml:space="preserve"> your </w:t>
      </w:r>
      <w:r w:rsidR="007E0AA8">
        <w:rPr>
          <w:rFonts w:ascii="Arial" w:hAnsi="Arial" w:cs="Arial"/>
          <w:sz w:val="20"/>
          <w:szCs w:val="20"/>
        </w:rPr>
        <w:t>proposals</w:t>
      </w:r>
      <w:r w:rsidRPr="007A1768">
        <w:rPr>
          <w:rFonts w:ascii="Arial" w:hAnsi="Arial" w:cs="Arial"/>
          <w:sz w:val="20"/>
          <w:szCs w:val="20"/>
        </w:rPr>
        <w:t xml:space="preserve"> to</w:t>
      </w:r>
      <w:r w:rsidR="007E0AA8">
        <w:rPr>
          <w:rFonts w:ascii="Arial" w:hAnsi="Arial" w:cs="Arial"/>
          <w:sz w:val="20"/>
          <w:szCs w:val="20"/>
        </w:rPr>
        <w:t xml:space="preserve"> </w:t>
      </w:r>
      <w:r w:rsidRPr="007A1768"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="009B7E36" w:rsidRPr="003C3068">
          <w:rPr>
            <w:rStyle w:val="Hyperlink"/>
            <w:rFonts w:ascii="Arial" w:hAnsi="Arial" w:cs="Arial"/>
            <w:sz w:val="20"/>
            <w:szCs w:val="20"/>
          </w:rPr>
          <w:t>pura@tourismphilippines.com.au</w:t>
        </w:r>
      </w:hyperlink>
      <w:r w:rsidR="009B7E36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7E0AA8" w:rsidRPr="00B5215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9B7E36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9B7E36" w:rsidRPr="009B7E3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cc</w:t>
      </w:r>
      <w:r w:rsidR="009B7E36">
        <w:rPr>
          <w:rStyle w:val="Hyperlink"/>
          <w:rFonts w:ascii="Arial" w:hAnsi="Arial" w:cs="Arial"/>
          <w:sz w:val="20"/>
          <w:szCs w:val="20"/>
          <w:u w:val="none"/>
        </w:rPr>
        <w:t>. ely@tourismphilippines.com.au</w:t>
      </w:r>
      <w:r w:rsidR="007E0AA8" w:rsidRPr="00B5215C">
        <w:rPr>
          <w:rStyle w:val="Hyperlink"/>
          <w:rFonts w:ascii="Arial" w:hAnsi="Arial" w:cs="Arial"/>
          <w:sz w:val="20"/>
          <w:szCs w:val="20"/>
          <w:u w:val="none"/>
        </w:rPr>
        <w:t xml:space="preserve"> </w:t>
      </w:r>
      <w:r w:rsidR="007E0AA8" w:rsidRPr="007E0AA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on or before </w:t>
      </w:r>
      <w:r w:rsidR="009B7E36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20 September 2023</w:t>
      </w:r>
      <w:r w:rsidR="007E0AA8" w:rsidRPr="007E0AA8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</w:p>
    <w:p w14:paraId="4B45A08F" w14:textId="77777777" w:rsidR="00AE30D8" w:rsidRPr="007A1768" w:rsidRDefault="00AE30D8" w:rsidP="00AE30D8">
      <w:pPr>
        <w:jc w:val="both"/>
        <w:rPr>
          <w:rFonts w:ascii="Arial" w:hAnsi="Arial" w:cs="Arial"/>
          <w:sz w:val="20"/>
          <w:szCs w:val="20"/>
        </w:rPr>
      </w:pPr>
    </w:p>
    <w:p w14:paraId="39BA295D" w14:textId="25E26248" w:rsidR="00AE30D8" w:rsidRPr="007A1768" w:rsidRDefault="00AE30D8" w:rsidP="00AE30D8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 xml:space="preserve">PDOT reserves the right to accept the quote that it finds the most beneficial to the office.  Requests for clarifications may also be sent by email to the same </w:t>
      </w:r>
      <w:proofErr w:type="gramStart"/>
      <w:r w:rsidRPr="007A1768">
        <w:rPr>
          <w:rFonts w:ascii="Arial" w:hAnsi="Arial" w:cs="Arial"/>
          <w:color w:val="000000" w:themeColor="text1"/>
          <w:sz w:val="20"/>
          <w:szCs w:val="20"/>
        </w:rPr>
        <w:t>address</w:t>
      </w:r>
      <w:r w:rsidR="009B7E36">
        <w:rPr>
          <w:rFonts w:ascii="Arial" w:hAnsi="Arial" w:cs="Arial"/>
          <w:color w:val="000000" w:themeColor="text1"/>
          <w:sz w:val="20"/>
          <w:szCs w:val="20"/>
        </w:rPr>
        <w:t>es</w:t>
      </w:r>
      <w:r w:rsidR="007E0AA8">
        <w:rPr>
          <w:rFonts w:ascii="Arial" w:hAnsi="Arial" w:cs="Arial"/>
          <w:color w:val="000000" w:themeColor="text1"/>
          <w:sz w:val="20"/>
          <w:szCs w:val="20"/>
        </w:rPr>
        <w:t xml:space="preserve">  </w:t>
      </w:r>
      <w:r w:rsidRPr="007A1768">
        <w:rPr>
          <w:rFonts w:ascii="Arial" w:hAnsi="Arial" w:cs="Arial"/>
          <w:color w:val="000000" w:themeColor="text1"/>
          <w:sz w:val="20"/>
          <w:szCs w:val="20"/>
        </w:rPr>
        <w:t>mentioned</w:t>
      </w:r>
      <w:proofErr w:type="gramEnd"/>
      <w:r w:rsidRPr="007A1768">
        <w:rPr>
          <w:rFonts w:ascii="Arial" w:hAnsi="Arial" w:cs="Arial"/>
          <w:color w:val="000000" w:themeColor="text1"/>
          <w:sz w:val="20"/>
          <w:szCs w:val="20"/>
        </w:rPr>
        <w:t xml:space="preserve"> above. </w:t>
      </w:r>
    </w:p>
    <w:p w14:paraId="6F916F6E" w14:textId="77777777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5D1B79E" w14:textId="492D7294" w:rsidR="00AE30D8" w:rsidRPr="007A176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>Thank you.</w:t>
      </w:r>
    </w:p>
    <w:p w14:paraId="3118268E" w14:textId="77777777" w:rsidR="00BD6E7B" w:rsidRDefault="00BD6E7B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97DF247" w14:textId="5CB1EE84" w:rsidR="00AE30D8" w:rsidRPr="007A176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  <w:r w:rsidRPr="007A1768">
        <w:rPr>
          <w:rFonts w:ascii="Arial" w:hAnsi="Arial" w:cs="Arial"/>
          <w:color w:val="000000" w:themeColor="text1"/>
          <w:sz w:val="20"/>
          <w:szCs w:val="20"/>
        </w:rPr>
        <w:t>Sincerely,</w:t>
      </w:r>
    </w:p>
    <w:p w14:paraId="7FC46B60" w14:textId="77777777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583D0F" w14:textId="68BA71DE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AF3082" w14:textId="77777777" w:rsidR="00377048" w:rsidRPr="007A1768" w:rsidRDefault="0037704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D2B339B" w14:textId="2BB0DCD7" w:rsidR="00AE30D8" w:rsidRPr="00377048" w:rsidRDefault="009B7E36" w:rsidP="00AE30D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PURIFICACION S. SUANDING-MOLINTAS</w:t>
      </w:r>
    </w:p>
    <w:p w14:paraId="6D677BE6" w14:textId="58449BC4" w:rsidR="00AE30D8" w:rsidRPr="00377048" w:rsidRDefault="009B7E36" w:rsidP="00AE30D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Tourism Attache</w:t>
      </w:r>
    </w:p>
    <w:p w14:paraId="36092868" w14:textId="71B56F6E" w:rsidR="00AE30D8" w:rsidRPr="00377048" w:rsidRDefault="00AE30D8" w:rsidP="00AE30D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77048">
        <w:rPr>
          <w:rFonts w:ascii="Arial" w:hAnsi="Arial" w:cs="Arial"/>
          <w:b/>
          <w:bCs/>
          <w:color w:val="000000" w:themeColor="text1"/>
          <w:sz w:val="20"/>
          <w:szCs w:val="20"/>
        </w:rPr>
        <w:t>Philippine Department of Tourism – Sydney</w:t>
      </w:r>
    </w:p>
    <w:p w14:paraId="1B912FD2" w14:textId="5880B16A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23236C" w14:textId="4B12C000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95C8AB5" w14:textId="5E41F8E6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3F683C5" w14:textId="4329EBD7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A4977B0" w14:textId="2F8179F3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5301F0B" w14:textId="7223B293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E86997A" w14:textId="6CBAC2B2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3CC1DA6" w14:textId="589A543A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9E16A1" w14:textId="52D6E4FF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91BE18E" w14:textId="5DA8D309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0B4E0EE" w14:textId="2625CA14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2C61CE9" w14:textId="554FE099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4683222" w14:textId="5C583969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F9F631C" w14:textId="60AA0D93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6D7A986" w14:textId="4A8F73D0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5ACF65" w14:textId="42D357EB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0E0A086" w14:textId="047AF978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CC11A53" w14:textId="171BE907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4C76339" w14:textId="10364598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0D18A16D" w14:textId="04F597D6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CCE99EC" w14:textId="7CF3E0E0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306F207" w14:textId="2C7FCBBD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DB7D94B" w14:textId="5117DE99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BC370F2" w14:textId="7BD1D80E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C5A9902" w14:textId="7AACA861" w:rsidR="00BD6E7B" w:rsidRDefault="00BD6E7B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CC49C74" w14:textId="2DB2FADD" w:rsidR="00BD6E7B" w:rsidRDefault="00BD6E7B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88FA388" w14:textId="6981783D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EEA237" w14:textId="2BD1DA98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CBBBF0E" w14:textId="399D3AA7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FDFE5D8" w14:textId="2B816CC2" w:rsidR="00AE30D8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F36076D" w14:textId="77777777" w:rsidR="00AE30D8" w:rsidRPr="00BD6E7B" w:rsidRDefault="00AE30D8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2110176" w14:textId="77777777" w:rsidR="00B943A4" w:rsidRDefault="00B943A4" w:rsidP="00AE30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3D5F2BC" w14:textId="55553CF9" w:rsidR="00AE30D8" w:rsidRPr="00BD6E7B" w:rsidRDefault="00AE30D8" w:rsidP="00AE30D8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D6E7B">
        <w:rPr>
          <w:rFonts w:ascii="Arial" w:hAnsi="Arial" w:cs="Arial"/>
          <w:b/>
          <w:bCs/>
          <w:sz w:val="24"/>
          <w:szCs w:val="24"/>
        </w:rPr>
        <w:t>TERMS OF REFERENCE</w:t>
      </w:r>
    </w:p>
    <w:p w14:paraId="01A71936" w14:textId="77777777" w:rsidR="00AE30D8" w:rsidRPr="00BD6E7B" w:rsidRDefault="00AE30D8" w:rsidP="00AE30D8">
      <w:pPr>
        <w:rPr>
          <w:rFonts w:ascii="Arial" w:hAnsi="Arial" w:cs="Arial"/>
          <w:sz w:val="20"/>
          <w:szCs w:val="20"/>
        </w:rPr>
      </w:pPr>
    </w:p>
    <w:p w14:paraId="59C67A9D" w14:textId="77777777" w:rsidR="00AE30D8" w:rsidRPr="00BD6E7B" w:rsidRDefault="00AE30D8" w:rsidP="00AE30D8">
      <w:pPr>
        <w:rPr>
          <w:rFonts w:ascii="Arial" w:hAnsi="Arial" w:cs="Arial"/>
          <w:sz w:val="20"/>
          <w:szCs w:val="20"/>
        </w:rPr>
      </w:pPr>
    </w:p>
    <w:p w14:paraId="0A01F761" w14:textId="6BC48726" w:rsidR="00AE30D8" w:rsidRPr="00BD6E7B" w:rsidRDefault="00AE30D8" w:rsidP="00AE30D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6E7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I. REQUIREMENT:       </w:t>
      </w:r>
    </w:p>
    <w:p w14:paraId="1E76B98A" w14:textId="77777777" w:rsidR="00AE30D8" w:rsidRPr="00BD6E7B" w:rsidRDefault="00AE30D8" w:rsidP="00AE30D8">
      <w:pPr>
        <w:rPr>
          <w:rFonts w:ascii="Arial" w:hAnsi="Arial" w:cs="Arial"/>
          <w:sz w:val="20"/>
          <w:szCs w:val="20"/>
        </w:rPr>
      </w:pPr>
    </w:p>
    <w:p w14:paraId="12BDEE66" w14:textId="447D8C8C" w:rsidR="00AE30D8" w:rsidRDefault="00A47C87" w:rsidP="00AE30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Procurement of HR consultancy and advisory services for the comprehensive review and updating of workplace policies, employment contracts, work health and safety systems and processes.</w:t>
      </w:r>
    </w:p>
    <w:p w14:paraId="6922FA51" w14:textId="77777777" w:rsidR="00A47C87" w:rsidRPr="00BD6E7B" w:rsidRDefault="00A47C87" w:rsidP="00AE30D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5C28EEA" w14:textId="4BB8AC0A" w:rsidR="00AE30D8" w:rsidRPr="00BD6E7B" w:rsidRDefault="00AE30D8" w:rsidP="00AE30D8">
      <w:pPr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BD6E7B">
        <w:rPr>
          <w:rFonts w:ascii="Arial" w:hAnsi="Arial" w:cs="Arial"/>
          <w:b/>
          <w:bCs/>
          <w:color w:val="000000" w:themeColor="text1"/>
          <w:sz w:val="20"/>
          <w:szCs w:val="20"/>
        </w:rPr>
        <w:t>II. BACKGROUND:</w:t>
      </w:r>
    </w:p>
    <w:p w14:paraId="3BDEF89D" w14:textId="77777777" w:rsidR="00AE30D8" w:rsidRPr="00BD6E7B" w:rsidRDefault="00AE30D8" w:rsidP="009001F6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EA1E6C9" w14:textId="77777777" w:rsidR="00A47C87" w:rsidRDefault="001D3CD3" w:rsidP="00AE30D8">
      <w:pPr>
        <w:jc w:val="both"/>
        <w:rPr>
          <w:rFonts w:ascii="Arial" w:hAnsi="Arial" w:cs="Arial"/>
          <w:sz w:val="20"/>
          <w:szCs w:val="20"/>
        </w:rPr>
      </w:pPr>
      <w:r w:rsidRPr="00BD6E7B">
        <w:rPr>
          <w:rFonts w:ascii="Arial" w:hAnsi="Arial" w:cs="Arial"/>
          <w:color w:val="000000" w:themeColor="text1"/>
          <w:sz w:val="20"/>
          <w:szCs w:val="20"/>
        </w:rPr>
        <w:t xml:space="preserve">The Philippine </w:t>
      </w:r>
      <w:r w:rsidR="00004332" w:rsidRPr="00BD6E7B">
        <w:rPr>
          <w:rFonts w:ascii="Arial" w:hAnsi="Arial" w:cs="Arial"/>
          <w:color w:val="000000" w:themeColor="text1"/>
          <w:sz w:val="20"/>
          <w:szCs w:val="20"/>
        </w:rPr>
        <w:t>Department of Tourism</w:t>
      </w:r>
      <w:r w:rsidR="00750303" w:rsidRPr="00BD6E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4072BF" w:rsidRPr="00BD6E7B">
        <w:rPr>
          <w:rFonts w:ascii="Arial" w:hAnsi="Arial" w:cs="Arial"/>
          <w:color w:val="000000" w:themeColor="text1"/>
          <w:sz w:val="20"/>
          <w:szCs w:val="20"/>
        </w:rPr>
        <w:t xml:space="preserve">(PDOT) </w:t>
      </w:r>
      <w:r w:rsidR="00750303" w:rsidRPr="00BD6E7B">
        <w:rPr>
          <w:rFonts w:ascii="Arial" w:hAnsi="Arial" w:cs="Arial"/>
          <w:color w:val="000000" w:themeColor="text1"/>
          <w:sz w:val="20"/>
          <w:szCs w:val="20"/>
        </w:rPr>
        <w:t>is</w:t>
      </w:r>
      <w:r w:rsidR="00872E0E" w:rsidRPr="00BD6E7B">
        <w:rPr>
          <w:rFonts w:ascii="Arial" w:hAnsi="Arial" w:cs="Arial"/>
          <w:color w:val="000000" w:themeColor="text1"/>
          <w:sz w:val="20"/>
          <w:szCs w:val="20"/>
        </w:rPr>
        <w:t xml:space="preserve"> a Philippine government agency</w:t>
      </w:r>
      <w:r w:rsidR="00004332" w:rsidRPr="00BD6E7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72E0E" w:rsidRPr="00BD6E7B">
        <w:rPr>
          <w:rFonts w:ascii="Arial" w:hAnsi="Arial" w:cs="Arial"/>
          <w:color w:val="000000" w:themeColor="text1"/>
          <w:sz w:val="20"/>
          <w:szCs w:val="20"/>
        </w:rPr>
        <w:t xml:space="preserve">promoting the Philippines as a tourist destination </w:t>
      </w:r>
      <w:r w:rsidR="00A61C2F" w:rsidRPr="00BD6E7B">
        <w:rPr>
          <w:rFonts w:ascii="Arial" w:hAnsi="Arial" w:cs="Arial"/>
          <w:color w:val="000000" w:themeColor="text1"/>
          <w:sz w:val="20"/>
          <w:szCs w:val="20"/>
        </w:rPr>
        <w:t>to the Australian and New Zealand market</w:t>
      </w:r>
      <w:r w:rsidR="0068101F" w:rsidRPr="00BD6E7B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68101F" w:rsidRPr="00BD6E7B">
        <w:rPr>
          <w:rFonts w:ascii="Arial" w:hAnsi="Arial" w:cs="Arial"/>
          <w:sz w:val="20"/>
          <w:szCs w:val="20"/>
        </w:rPr>
        <w:t>with business address at Suite 11</w:t>
      </w:r>
      <w:r w:rsidR="00BD6E7B">
        <w:rPr>
          <w:rFonts w:ascii="Arial" w:hAnsi="Arial" w:cs="Arial"/>
          <w:sz w:val="20"/>
          <w:szCs w:val="20"/>
        </w:rPr>
        <w:t>.</w:t>
      </w:r>
      <w:r w:rsidR="0068101F" w:rsidRPr="00BD6E7B">
        <w:rPr>
          <w:rFonts w:ascii="Arial" w:hAnsi="Arial" w:cs="Arial"/>
          <w:sz w:val="20"/>
          <w:szCs w:val="20"/>
        </w:rPr>
        <w:t xml:space="preserve">01/92 Pitt St., Sydney, NSW, </w:t>
      </w:r>
      <w:r w:rsidR="009001F6" w:rsidRPr="00BD6E7B">
        <w:rPr>
          <w:rFonts w:ascii="Arial" w:hAnsi="Arial" w:cs="Arial"/>
          <w:sz w:val="20"/>
          <w:szCs w:val="20"/>
        </w:rPr>
        <w:t xml:space="preserve">and with </w:t>
      </w:r>
      <w:r w:rsidR="0068101F" w:rsidRPr="00BD6E7B">
        <w:rPr>
          <w:rFonts w:ascii="Arial" w:hAnsi="Arial" w:cs="Arial"/>
          <w:sz w:val="20"/>
          <w:szCs w:val="20"/>
        </w:rPr>
        <w:t>ABN No. 68 017 144 671</w:t>
      </w:r>
      <w:r w:rsidR="00A47C87">
        <w:rPr>
          <w:rFonts w:ascii="Arial" w:hAnsi="Arial" w:cs="Arial"/>
          <w:sz w:val="20"/>
          <w:szCs w:val="20"/>
        </w:rPr>
        <w:t>. PDOT is fully funded by the Philippine government and does not engage in any activity for profit.</w:t>
      </w:r>
    </w:p>
    <w:p w14:paraId="5C008F94" w14:textId="77777777" w:rsidR="00A47C87" w:rsidRDefault="00A47C87" w:rsidP="00AE30D8">
      <w:pPr>
        <w:jc w:val="both"/>
        <w:rPr>
          <w:rFonts w:ascii="Arial" w:hAnsi="Arial" w:cs="Arial"/>
          <w:sz w:val="20"/>
          <w:szCs w:val="20"/>
        </w:rPr>
      </w:pPr>
    </w:p>
    <w:p w14:paraId="1D8922C4" w14:textId="50B08822" w:rsidR="0068101F" w:rsidRPr="00BD6E7B" w:rsidRDefault="00A47C87" w:rsidP="00AE30D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PDOT employs locally hired employees and is aware of </w:t>
      </w:r>
      <w:proofErr w:type="spellStart"/>
      <w:r>
        <w:rPr>
          <w:rFonts w:ascii="Arial" w:hAnsi="Arial" w:cs="Arial"/>
          <w:sz w:val="20"/>
          <w:szCs w:val="20"/>
        </w:rPr>
        <w:t>its</w:t>
      </w:r>
      <w:proofErr w:type="spellEnd"/>
      <w:r>
        <w:rPr>
          <w:rFonts w:ascii="Arial" w:hAnsi="Arial" w:cs="Arial"/>
          <w:sz w:val="20"/>
          <w:szCs w:val="20"/>
        </w:rPr>
        <w:t xml:space="preserve"> obligation to create a Fair Work and Safe Work environment and to fully comply with current and future legislation. </w:t>
      </w:r>
    </w:p>
    <w:p w14:paraId="0684CE01" w14:textId="77777777" w:rsidR="0068101F" w:rsidRPr="00BD6E7B" w:rsidRDefault="0068101F" w:rsidP="009001F6">
      <w:pPr>
        <w:jc w:val="both"/>
        <w:rPr>
          <w:rFonts w:ascii="Arial" w:hAnsi="Arial" w:cs="Arial"/>
          <w:sz w:val="20"/>
          <w:szCs w:val="20"/>
        </w:rPr>
      </w:pPr>
    </w:p>
    <w:p w14:paraId="293B477D" w14:textId="21DA7506" w:rsidR="0068101F" w:rsidRDefault="00AE30D8" w:rsidP="00A47C87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6E7B">
        <w:rPr>
          <w:rFonts w:ascii="Arial" w:hAnsi="Arial" w:cs="Arial"/>
          <w:b/>
          <w:bCs/>
          <w:sz w:val="20"/>
          <w:szCs w:val="20"/>
        </w:rPr>
        <w:t>II</w:t>
      </w:r>
      <w:r w:rsidR="00475FCF" w:rsidRPr="00BD6E7B">
        <w:rPr>
          <w:rFonts w:ascii="Arial" w:hAnsi="Arial" w:cs="Arial"/>
          <w:b/>
          <w:bCs/>
          <w:sz w:val="20"/>
          <w:szCs w:val="20"/>
        </w:rPr>
        <w:t>I.</w:t>
      </w:r>
      <w:r w:rsidR="00A47C87">
        <w:rPr>
          <w:rFonts w:ascii="Arial" w:hAnsi="Arial" w:cs="Arial"/>
          <w:b/>
          <w:bCs/>
          <w:sz w:val="20"/>
          <w:szCs w:val="20"/>
        </w:rPr>
        <w:t xml:space="preserve"> SCOPE OF DELIVERABLES</w:t>
      </w:r>
    </w:p>
    <w:p w14:paraId="1EB5CE0C" w14:textId="77777777" w:rsidR="00A47C87" w:rsidRDefault="00A47C87" w:rsidP="00A47C8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1F44F73A" w14:textId="116A2B6D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and updat</w:t>
      </w:r>
      <w:r w:rsidR="00B943A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existing employment and work health and safety systems and processes;</w:t>
      </w:r>
    </w:p>
    <w:p w14:paraId="7C595435" w14:textId="772A7389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employment documents and provide recommendations’</w:t>
      </w:r>
    </w:p>
    <w:p w14:paraId="5C60A57F" w14:textId="329F4BC0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Assist in the preparation of SOPs, workplace safety plan, and update employee handbook;</w:t>
      </w:r>
    </w:p>
    <w:p w14:paraId="7CF482FC" w14:textId="3C8036F6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access to e-learning materials;</w:t>
      </w:r>
    </w:p>
    <w:p w14:paraId="4EA311C3" w14:textId="0BE0E3D7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unlimited access to advice service;</w:t>
      </w:r>
    </w:p>
    <w:p w14:paraId="5CFE659E" w14:textId="1F70B050" w:rsidR="00A47C87" w:rsidRDefault="00A47C87" w:rsidP="00A47C87">
      <w:pPr>
        <w:pStyle w:val="ListParagraph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Provide access to tailored documents to support employment matters and to provide </w:t>
      </w:r>
      <w:r w:rsidR="00B943A4">
        <w:rPr>
          <w:rFonts w:ascii="Arial" w:hAnsi="Arial" w:cs="Arial"/>
          <w:sz w:val="20"/>
          <w:szCs w:val="20"/>
        </w:rPr>
        <w:t>documentation in line with relevant health and safety legislation.</w:t>
      </w:r>
    </w:p>
    <w:p w14:paraId="752A9A14" w14:textId="77777777" w:rsidR="00B943A4" w:rsidRPr="00B943A4" w:rsidRDefault="00B943A4" w:rsidP="00B943A4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565A7E17" w14:textId="6AEC7446" w:rsidR="00B943A4" w:rsidRPr="00B943A4" w:rsidRDefault="00B943A4" w:rsidP="00B943A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943A4">
        <w:rPr>
          <w:rFonts w:ascii="Arial" w:hAnsi="Arial" w:cs="Arial"/>
          <w:b/>
          <w:bCs/>
          <w:sz w:val="20"/>
          <w:szCs w:val="20"/>
        </w:rPr>
        <w:t>IV. CONTRACT TERM</w:t>
      </w:r>
    </w:p>
    <w:p w14:paraId="00E85135" w14:textId="77777777" w:rsidR="00B943A4" w:rsidRDefault="00B943A4" w:rsidP="00B943A4">
      <w:pPr>
        <w:jc w:val="both"/>
        <w:rPr>
          <w:rFonts w:ascii="Arial" w:hAnsi="Arial" w:cs="Arial"/>
          <w:sz w:val="20"/>
          <w:szCs w:val="20"/>
        </w:rPr>
      </w:pPr>
    </w:p>
    <w:p w14:paraId="286F048D" w14:textId="12A55021" w:rsidR="00B943A4" w:rsidRPr="00B943A4" w:rsidRDefault="00B943A4" w:rsidP="00B943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Twelve (12) months</w:t>
      </w:r>
    </w:p>
    <w:p w14:paraId="3A38FF8E" w14:textId="37B0BF68" w:rsidR="00475FCF" w:rsidRPr="00BD6E7B" w:rsidRDefault="00475FCF" w:rsidP="00475FCF">
      <w:pPr>
        <w:jc w:val="both"/>
        <w:rPr>
          <w:rFonts w:ascii="Arial" w:hAnsi="Arial" w:cs="Arial"/>
          <w:sz w:val="20"/>
          <w:szCs w:val="20"/>
        </w:rPr>
      </w:pPr>
    </w:p>
    <w:p w14:paraId="12ABC3F0" w14:textId="110CEB5E" w:rsidR="00475FCF" w:rsidRPr="00BD6E7B" w:rsidRDefault="00475FCF" w:rsidP="00475FC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D6E7B">
        <w:rPr>
          <w:rFonts w:ascii="Arial" w:hAnsi="Arial" w:cs="Arial"/>
          <w:b/>
          <w:bCs/>
          <w:sz w:val="20"/>
          <w:szCs w:val="20"/>
        </w:rPr>
        <w:t>V. BUDGET:</w:t>
      </w:r>
    </w:p>
    <w:p w14:paraId="391F3FC1" w14:textId="7EDDA31B" w:rsidR="00475FCF" w:rsidRPr="00BD6E7B" w:rsidRDefault="00475FCF" w:rsidP="00475FCF">
      <w:pPr>
        <w:jc w:val="both"/>
        <w:rPr>
          <w:rFonts w:ascii="Arial" w:hAnsi="Arial" w:cs="Arial"/>
          <w:sz w:val="20"/>
          <w:szCs w:val="20"/>
        </w:rPr>
      </w:pPr>
    </w:p>
    <w:p w14:paraId="17C73467" w14:textId="5D048270" w:rsidR="00475FCF" w:rsidRPr="00BD6E7B" w:rsidRDefault="00475FCF" w:rsidP="00475FCF">
      <w:pPr>
        <w:jc w:val="both"/>
        <w:rPr>
          <w:rFonts w:ascii="Arial" w:hAnsi="Arial" w:cs="Arial"/>
          <w:sz w:val="20"/>
          <w:szCs w:val="20"/>
        </w:rPr>
      </w:pPr>
      <w:r w:rsidRPr="00BD6E7B">
        <w:rPr>
          <w:rFonts w:ascii="Arial" w:hAnsi="Arial" w:cs="Arial"/>
          <w:sz w:val="20"/>
          <w:szCs w:val="20"/>
        </w:rPr>
        <w:t>PDOT is allocating a</w:t>
      </w:r>
      <w:r w:rsidR="00B943A4">
        <w:rPr>
          <w:rFonts w:ascii="Arial" w:hAnsi="Arial" w:cs="Arial"/>
          <w:sz w:val="20"/>
          <w:szCs w:val="20"/>
        </w:rPr>
        <w:t xml:space="preserve"> maximum budget</w:t>
      </w:r>
      <w:r w:rsidRPr="00BD6E7B">
        <w:rPr>
          <w:rFonts w:ascii="Arial" w:hAnsi="Arial" w:cs="Arial"/>
          <w:sz w:val="20"/>
          <w:szCs w:val="20"/>
        </w:rPr>
        <w:t xml:space="preserve"> of $</w:t>
      </w:r>
      <w:r w:rsidR="00B943A4">
        <w:rPr>
          <w:rFonts w:ascii="Arial" w:hAnsi="Arial" w:cs="Arial"/>
          <w:sz w:val="20"/>
          <w:szCs w:val="20"/>
        </w:rPr>
        <w:t>1,200 monthly, inclusive of GST.</w:t>
      </w:r>
    </w:p>
    <w:p w14:paraId="3D693057" w14:textId="07705792" w:rsidR="00475FCF" w:rsidRPr="00BD6E7B" w:rsidRDefault="00475FCF" w:rsidP="00475FCF">
      <w:pPr>
        <w:jc w:val="both"/>
        <w:rPr>
          <w:rFonts w:ascii="Arial" w:hAnsi="Arial" w:cs="Arial"/>
          <w:sz w:val="20"/>
          <w:szCs w:val="20"/>
        </w:rPr>
      </w:pPr>
    </w:p>
    <w:p w14:paraId="72525FFA" w14:textId="6BCB0811" w:rsidR="001E7956" w:rsidRPr="00BD6E7B" w:rsidRDefault="00004332" w:rsidP="00DA7F70">
      <w:pPr>
        <w:rPr>
          <w:rFonts w:ascii="Arial" w:hAnsi="Arial" w:cs="Arial"/>
          <w:color w:val="000000" w:themeColor="text1"/>
          <w:sz w:val="20"/>
          <w:szCs w:val="20"/>
        </w:rPr>
      </w:pP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  <w:r w:rsidRPr="00BD6E7B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09A23BDD" w14:textId="67015428" w:rsidR="00000000" w:rsidRPr="00BD6E7B" w:rsidRDefault="00000000">
      <w:pPr>
        <w:rPr>
          <w:rFonts w:ascii="Arial" w:hAnsi="Arial" w:cs="Arial"/>
          <w:sz w:val="20"/>
          <w:szCs w:val="20"/>
        </w:rPr>
      </w:pPr>
    </w:p>
    <w:sectPr w:rsidR="002B7F87" w:rsidRPr="00BD6E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B92"/>
    <w:multiLevelType w:val="hybridMultilevel"/>
    <w:tmpl w:val="AFA6F0AE"/>
    <w:lvl w:ilvl="0" w:tplc="11788F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45C4"/>
    <w:multiLevelType w:val="hybridMultilevel"/>
    <w:tmpl w:val="7638CF22"/>
    <w:lvl w:ilvl="0" w:tplc="9C3AE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D2CBB"/>
    <w:multiLevelType w:val="hybridMultilevel"/>
    <w:tmpl w:val="5C209E9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46FDD"/>
    <w:multiLevelType w:val="hybridMultilevel"/>
    <w:tmpl w:val="06E4B3D6"/>
    <w:lvl w:ilvl="0" w:tplc="811CB1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96C24"/>
    <w:multiLevelType w:val="hybridMultilevel"/>
    <w:tmpl w:val="5E7AEBD0"/>
    <w:lvl w:ilvl="0" w:tplc="1E3E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F25002"/>
    <w:multiLevelType w:val="hybridMultilevel"/>
    <w:tmpl w:val="CFF22988"/>
    <w:lvl w:ilvl="0" w:tplc="1A5EEE7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color w:val="000000" w:themeColor="text1"/>
        <w:sz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053F0"/>
    <w:multiLevelType w:val="hybridMultilevel"/>
    <w:tmpl w:val="92122480"/>
    <w:lvl w:ilvl="0" w:tplc="CF380C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47FF0"/>
    <w:multiLevelType w:val="hybridMultilevel"/>
    <w:tmpl w:val="F50ECE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3858B6"/>
    <w:multiLevelType w:val="hybridMultilevel"/>
    <w:tmpl w:val="EBB2CD8E"/>
    <w:lvl w:ilvl="0" w:tplc="43A22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0013800">
    <w:abstractNumId w:val="7"/>
  </w:num>
  <w:num w:numId="2" w16cid:durableId="634142643">
    <w:abstractNumId w:val="2"/>
  </w:num>
  <w:num w:numId="3" w16cid:durableId="1796561499">
    <w:abstractNumId w:val="4"/>
  </w:num>
  <w:num w:numId="4" w16cid:durableId="392461359">
    <w:abstractNumId w:val="0"/>
  </w:num>
  <w:num w:numId="5" w16cid:durableId="1512602747">
    <w:abstractNumId w:val="8"/>
  </w:num>
  <w:num w:numId="6" w16cid:durableId="1387994028">
    <w:abstractNumId w:val="5"/>
  </w:num>
  <w:num w:numId="7" w16cid:durableId="1764763563">
    <w:abstractNumId w:val="6"/>
  </w:num>
  <w:num w:numId="8" w16cid:durableId="1103769025">
    <w:abstractNumId w:val="1"/>
  </w:num>
  <w:num w:numId="9" w16cid:durableId="136848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D3"/>
    <w:rsid w:val="00004332"/>
    <w:rsid w:val="001020EE"/>
    <w:rsid w:val="00115A97"/>
    <w:rsid w:val="00133994"/>
    <w:rsid w:val="00163317"/>
    <w:rsid w:val="001D3CD3"/>
    <w:rsid w:val="001E7956"/>
    <w:rsid w:val="002A7860"/>
    <w:rsid w:val="00316540"/>
    <w:rsid w:val="00377048"/>
    <w:rsid w:val="00381804"/>
    <w:rsid w:val="00402260"/>
    <w:rsid w:val="004072BF"/>
    <w:rsid w:val="00475FCF"/>
    <w:rsid w:val="00560676"/>
    <w:rsid w:val="0068101F"/>
    <w:rsid w:val="00750303"/>
    <w:rsid w:val="007514D8"/>
    <w:rsid w:val="00764D47"/>
    <w:rsid w:val="007E0AA8"/>
    <w:rsid w:val="007F7E41"/>
    <w:rsid w:val="00872E0E"/>
    <w:rsid w:val="00897801"/>
    <w:rsid w:val="008A50FF"/>
    <w:rsid w:val="009001F6"/>
    <w:rsid w:val="00910F0E"/>
    <w:rsid w:val="0091292E"/>
    <w:rsid w:val="009B6BE7"/>
    <w:rsid w:val="009B7E36"/>
    <w:rsid w:val="009C3202"/>
    <w:rsid w:val="00A47C87"/>
    <w:rsid w:val="00A61C2F"/>
    <w:rsid w:val="00AE30D8"/>
    <w:rsid w:val="00B5215C"/>
    <w:rsid w:val="00B943A4"/>
    <w:rsid w:val="00BB3A6A"/>
    <w:rsid w:val="00BD6E7B"/>
    <w:rsid w:val="00C8117B"/>
    <w:rsid w:val="00CA793A"/>
    <w:rsid w:val="00D95E78"/>
    <w:rsid w:val="00DA7F70"/>
    <w:rsid w:val="00E61E48"/>
    <w:rsid w:val="00EA5E85"/>
    <w:rsid w:val="00F11B9E"/>
    <w:rsid w:val="00F45166"/>
    <w:rsid w:val="00F7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B32E"/>
  <w15:docId w15:val="{ADCD833D-6925-49F3-8DA6-EB9B852E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CD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3CD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6BE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81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ura@tourismphilippine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</dc:creator>
  <cp:lastModifiedBy>User</cp:lastModifiedBy>
  <cp:revision>4</cp:revision>
  <cp:lastPrinted>2023-09-14T07:38:00Z</cp:lastPrinted>
  <dcterms:created xsi:type="dcterms:W3CDTF">2023-09-14T07:34:00Z</dcterms:created>
  <dcterms:modified xsi:type="dcterms:W3CDTF">2023-09-14T08:01:00Z</dcterms:modified>
</cp:coreProperties>
</file>